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7B0D" w14:textId="77777777" w:rsidR="001740DD" w:rsidRDefault="001740DD" w:rsidP="001740DD">
      <w:pPr>
        <w:spacing w:afterLines="50" w:after="180"/>
        <w:rPr>
          <w:rFonts w:ascii="標楷體" w:eastAsia="標楷體" w:hAnsi="標楷體"/>
          <w:b/>
          <w:bCs/>
          <w:color w:val="000000" w:themeColor="text1"/>
          <w:szCs w:val="24"/>
        </w:rPr>
      </w:pPr>
      <w:r w:rsidRPr="002B7BD7">
        <w:rPr>
          <w:rFonts w:ascii="Times New Roman" w:eastAsia="標楷體" w:hAnsi="Times New Roman"/>
          <w:noProof/>
          <w:color w:val="0000FF"/>
        </w:rPr>
        <w:drawing>
          <wp:anchor distT="0" distB="0" distL="114300" distR="114300" simplePos="0" relativeHeight="251659264" behindDoc="0" locked="0" layoutInCell="1" allowOverlap="1" wp14:anchorId="798605D6" wp14:editId="259AD3D0">
            <wp:simplePos x="0" y="0"/>
            <wp:positionH relativeFrom="margin">
              <wp:posOffset>5340350</wp:posOffset>
            </wp:positionH>
            <wp:positionV relativeFrom="paragraph">
              <wp:posOffset>-140335</wp:posOffset>
            </wp:positionV>
            <wp:extent cx="925830" cy="871855"/>
            <wp:effectExtent l="0" t="0" r="7620" b="4445"/>
            <wp:wrapNone/>
            <wp:docPr id="193" name="圖片 193" descr="全中教MARK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全中教MARK有字"/>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83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31B">
        <w:rPr>
          <w:rFonts w:ascii="標楷體" w:eastAsia="標楷體" w:hAnsi="標楷體" w:hint="eastAsia"/>
          <w:b/>
        </w:rPr>
        <w:t>附件</w:t>
      </w:r>
      <w:r>
        <w:rPr>
          <w:rFonts w:ascii="標楷體" w:eastAsia="標楷體" w:hAnsi="標楷體" w:hint="eastAsia"/>
          <w:b/>
        </w:rPr>
        <w:t>十</w:t>
      </w:r>
      <w:r w:rsidRPr="0049431B">
        <w:rPr>
          <w:rFonts w:ascii="標楷體" w:eastAsia="標楷體" w:hAnsi="標楷體" w:hint="eastAsia"/>
          <w:b/>
        </w:rPr>
        <w:t>：</w:t>
      </w:r>
      <w:r>
        <w:rPr>
          <w:rFonts w:ascii="標楷體" w:eastAsia="標楷體" w:hAnsi="標楷體" w:hint="eastAsia"/>
          <w:b/>
        </w:rPr>
        <w:t>社會</w:t>
      </w:r>
      <w:r w:rsidRPr="0049431B">
        <w:rPr>
          <w:rFonts w:ascii="標楷體" w:eastAsia="標楷體" w:hAnsi="標楷體" w:hint="eastAsia"/>
          <w:b/>
          <w:bCs/>
          <w:color w:val="000000" w:themeColor="text1"/>
          <w:szCs w:val="24"/>
        </w:rPr>
        <w:t>科-</w:t>
      </w:r>
      <w:r>
        <w:rPr>
          <w:rFonts w:ascii="標楷體" w:eastAsia="標楷體" w:hAnsi="標楷體" w:hint="eastAsia"/>
          <w:b/>
          <w:bCs/>
          <w:color w:val="000000" w:themeColor="text1"/>
          <w:szCs w:val="24"/>
        </w:rPr>
        <w:t>歷史</w:t>
      </w:r>
      <w:r w:rsidRPr="0049431B">
        <w:rPr>
          <w:rFonts w:ascii="標楷體" w:eastAsia="標楷體" w:hAnsi="標楷體" w:hint="eastAsia"/>
          <w:b/>
          <w:bCs/>
          <w:color w:val="000000" w:themeColor="text1"/>
          <w:szCs w:val="24"/>
        </w:rPr>
        <w:t>科</w:t>
      </w:r>
    </w:p>
    <w:p w14:paraId="58079928" w14:textId="77777777" w:rsidR="001740DD" w:rsidRPr="0049431B" w:rsidRDefault="001740DD" w:rsidP="001740DD">
      <w:pPr>
        <w:jc w:val="center"/>
        <w:rPr>
          <w:rFonts w:ascii="標楷體" w:eastAsia="標楷體" w:hAnsi="標楷體"/>
          <w:b/>
          <w:sz w:val="32"/>
          <w:szCs w:val="32"/>
        </w:rPr>
      </w:pPr>
      <w:proofErr w:type="gramStart"/>
      <w:r w:rsidRPr="0049431B">
        <w:rPr>
          <w:rFonts w:ascii="標楷體" w:eastAsia="標楷體" w:hAnsi="標楷體"/>
          <w:b/>
          <w:sz w:val="32"/>
          <w:szCs w:val="32"/>
        </w:rPr>
        <w:t>學測歷史</w:t>
      </w:r>
      <w:proofErr w:type="gramEnd"/>
      <w:r w:rsidRPr="0049431B">
        <w:rPr>
          <w:rFonts w:ascii="標楷體" w:eastAsia="標楷體" w:hAnsi="標楷體"/>
          <w:b/>
          <w:sz w:val="32"/>
          <w:szCs w:val="32"/>
        </w:rPr>
        <w:t>科的考前</w:t>
      </w:r>
      <w:r w:rsidRPr="0049431B">
        <w:rPr>
          <w:rFonts w:ascii="標楷體" w:eastAsia="標楷體" w:hAnsi="標楷體" w:hint="eastAsia"/>
          <w:b/>
          <w:sz w:val="32"/>
          <w:szCs w:val="32"/>
        </w:rPr>
        <w:t>提醒</w:t>
      </w:r>
    </w:p>
    <w:p w14:paraId="368B81E7" w14:textId="77777777" w:rsidR="001740DD" w:rsidRPr="0049431B" w:rsidRDefault="001740DD" w:rsidP="001740DD">
      <w:pPr>
        <w:jc w:val="right"/>
        <w:rPr>
          <w:rFonts w:ascii="標楷體" w:eastAsia="標楷體" w:hAnsi="標楷體"/>
          <w:b/>
          <w:szCs w:val="24"/>
        </w:rPr>
      </w:pPr>
      <w:r w:rsidRPr="0049431B">
        <w:rPr>
          <w:rFonts w:ascii="標楷體" w:eastAsia="標楷體" w:hAnsi="標楷體" w:hint="eastAsia"/>
          <w:b/>
          <w:szCs w:val="24"/>
        </w:rPr>
        <w:t>北</w:t>
      </w:r>
      <w:proofErr w:type="gramStart"/>
      <w:r w:rsidRPr="0049431B">
        <w:rPr>
          <w:rFonts w:ascii="標楷體" w:eastAsia="標楷體" w:hAnsi="標楷體" w:hint="eastAsia"/>
          <w:b/>
          <w:szCs w:val="24"/>
        </w:rPr>
        <w:t>一</w:t>
      </w:r>
      <w:proofErr w:type="gramEnd"/>
      <w:r w:rsidRPr="0049431B">
        <w:rPr>
          <w:rFonts w:ascii="標楷體" w:eastAsia="標楷體" w:hAnsi="標楷體" w:hint="eastAsia"/>
          <w:b/>
          <w:szCs w:val="24"/>
        </w:rPr>
        <w:t>女中歷史科陳惠珠</w:t>
      </w:r>
    </w:p>
    <w:p w14:paraId="210343C0" w14:textId="77777777" w:rsidR="001740DD" w:rsidRPr="0049431B" w:rsidRDefault="001740DD" w:rsidP="001740DD">
      <w:pPr>
        <w:rPr>
          <w:rFonts w:ascii="標楷體" w:eastAsia="標楷體" w:hAnsi="標楷體"/>
          <w:b/>
          <w:sz w:val="28"/>
          <w:szCs w:val="28"/>
        </w:rPr>
      </w:pPr>
      <w:r w:rsidRPr="0049431B">
        <w:rPr>
          <w:rFonts w:ascii="標楷體" w:eastAsia="標楷體" w:hAnsi="標楷體"/>
          <w:b/>
          <w:sz w:val="28"/>
          <w:szCs w:val="28"/>
        </w:rPr>
        <w:t>一、了解</w:t>
      </w:r>
      <w:proofErr w:type="gramStart"/>
      <w:r w:rsidRPr="0049431B">
        <w:rPr>
          <w:rFonts w:ascii="標楷體" w:eastAsia="標楷體" w:hAnsi="標楷體" w:hint="eastAsia"/>
          <w:b/>
          <w:sz w:val="28"/>
          <w:szCs w:val="28"/>
        </w:rPr>
        <w:t>社會領綱歷史</w:t>
      </w:r>
      <w:proofErr w:type="gramEnd"/>
      <w:r w:rsidRPr="0049431B">
        <w:rPr>
          <w:rFonts w:ascii="標楷體" w:eastAsia="標楷體" w:hAnsi="標楷體" w:hint="eastAsia"/>
          <w:b/>
          <w:sz w:val="28"/>
          <w:szCs w:val="28"/>
        </w:rPr>
        <w:t>科的</w:t>
      </w:r>
      <w:r w:rsidRPr="0049431B">
        <w:rPr>
          <w:rFonts w:ascii="標楷體" w:eastAsia="標楷體" w:hAnsi="標楷體"/>
          <w:b/>
          <w:sz w:val="28"/>
          <w:szCs w:val="28"/>
        </w:rPr>
        <w:t>主題與重要</w:t>
      </w:r>
      <w:r w:rsidRPr="0049431B">
        <w:rPr>
          <w:rFonts w:ascii="標楷體" w:eastAsia="標楷體" w:hAnsi="標楷體" w:hint="eastAsia"/>
          <w:b/>
          <w:sz w:val="28"/>
          <w:szCs w:val="28"/>
        </w:rPr>
        <w:t>概念</w:t>
      </w:r>
    </w:p>
    <w:p w14:paraId="154AE582" w14:textId="77777777" w:rsidR="001740DD" w:rsidRPr="0049431B" w:rsidRDefault="001740DD" w:rsidP="001740DD">
      <w:pPr>
        <w:snapToGrid w:val="0"/>
        <w:spacing w:line="276" w:lineRule="auto"/>
        <w:ind w:firstLine="480"/>
        <w:jc w:val="both"/>
        <w:rPr>
          <w:rFonts w:ascii="標楷體" w:eastAsia="標楷體" w:hAnsi="標楷體"/>
          <w:color w:val="000000"/>
        </w:rPr>
      </w:pPr>
      <w:r w:rsidRPr="0049431B">
        <w:rPr>
          <w:rFonts w:ascii="標楷體" w:eastAsia="標楷體" w:hAnsi="標楷體" w:hint="eastAsia"/>
        </w:rPr>
        <w:t>根據1</w:t>
      </w:r>
      <w:r w:rsidRPr="0049431B">
        <w:rPr>
          <w:rFonts w:ascii="標楷體" w:eastAsia="標楷體" w:hAnsi="標楷體"/>
        </w:rPr>
        <w:t>11</w:t>
      </w:r>
      <w:r w:rsidRPr="0049431B">
        <w:rPr>
          <w:rFonts w:ascii="標楷體" w:eastAsia="標楷體" w:hAnsi="標楷體" w:hint="eastAsia"/>
        </w:rPr>
        <w:t>及</w:t>
      </w:r>
      <w:r w:rsidRPr="0049431B">
        <w:rPr>
          <w:rFonts w:ascii="標楷體" w:eastAsia="標楷體" w:hAnsi="標楷體"/>
        </w:rPr>
        <w:t>112</w:t>
      </w:r>
      <w:r w:rsidRPr="0049431B">
        <w:rPr>
          <w:rFonts w:ascii="標楷體" w:eastAsia="標楷體" w:hAnsi="標楷體" w:hint="eastAsia"/>
        </w:rPr>
        <w:t>兩年</w:t>
      </w:r>
      <w:proofErr w:type="gramStart"/>
      <w:r w:rsidRPr="0049431B">
        <w:rPr>
          <w:rFonts w:ascii="標楷體" w:eastAsia="標楷體" w:hAnsi="標楷體" w:hint="eastAsia"/>
        </w:rPr>
        <w:t>的學測歷史</w:t>
      </w:r>
      <w:proofErr w:type="gramEnd"/>
      <w:r w:rsidRPr="0049431B">
        <w:rPr>
          <w:rFonts w:ascii="標楷體" w:eastAsia="標楷體" w:hAnsi="標楷體" w:hint="eastAsia"/>
        </w:rPr>
        <w:t>科試題配分，歷史1</w:t>
      </w:r>
      <w:proofErr w:type="gramStart"/>
      <w:r w:rsidRPr="0049431B">
        <w:rPr>
          <w:rFonts w:ascii="標楷體" w:eastAsia="標楷體" w:hAnsi="標楷體" w:hint="eastAsia"/>
        </w:rPr>
        <w:t>台灣史共1</w:t>
      </w:r>
      <w:r w:rsidRPr="0049431B">
        <w:rPr>
          <w:rFonts w:ascii="標楷體" w:eastAsia="標楷體" w:hAnsi="標楷體"/>
        </w:rPr>
        <w:t>7</w:t>
      </w:r>
      <w:r w:rsidRPr="0049431B">
        <w:rPr>
          <w:rFonts w:ascii="標楷體" w:eastAsia="標楷體" w:hAnsi="標楷體" w:hint="eastAsia"/>
        </w:rPr>
        <w:t>分</w:t>
      </w:r>
      <w:proofErr w:type="gramEnd"/>
      <w:r w:rsidRPr="0049431B">
        <w:rPr>
          <w:rFonts w:ascii="標楷體" w:eastAsia="標楷體" w:hAnsi="標楷體" w:hint="eastAsia"/>
        </w:rPr>
        <w:t>，歷史2中國與</w:t>
      </w:r>
      <w:proofErr w:type="gramStart"/>
      <w:r w:rsidRPr="0049431B">
        <w:rPr>
          <w:rFonts w:ascii="標楷體" w:eastAsia="標楷體" w:hAnsi="標楷體" w:hint="eastAsia"/>
        </w:rPr>
        <w:t>東亞史共1</w:t>
      </w:r>
      <w:r w:rsidRPr="0049431B">
        <w:rPr>
          <w:rFonts w:ascii="標楷體" w:eastAsia="標楷體" w:hAnsi="標楷體"/>
        </w:rPr>
        <w:t>5</w:t>
      </w:r>
      <w:r w:rsidRPr="0049431B">
        <w:rPr>
          <w:rFonts w:ascii="標楷體" w:eastAsia="標楷體" w:hAnsi="標楷體" w:hint="eastAsia"/>
        </w:rPr>
        <w:t>分</w:t>
      </w:r>
      <w:proofErr w:type="gramEnd"/>
      <w:r w:rsidRPr="0049431B">
        <w:rPr>
          <w:rFonts w:ascii="標楷體" w:eastAsia="標楷體" w:hAnsi="標楷體" w:hint="eastAsia"/>
        </w:rPr>
        <w:t>，歷史3</w:t>
      </w:r>
      <w:proofErr w:type="gramStart"/>
      <w:r w:rsidRPr="0049431B">
        <w:rPr>
          <w:rFonts w:ascii="標楷體" w:eastAsia="標楷體" w:hAnsi="標楷體" w:hint="eastAsia"/>
        </w:rPr>
        <w:t>世界史共1</w:t>
      </w:r>
      <w:r w:rsidRPr="0049431B">
        <w:rPr>
          <w:rFonts w:ascii="標楷體" w:eastAsia="標楷體" w:hAnsi="標楷體"/>
        </w:rPr>
        <w:t>6</w:t>
      </w:r>
      <w:r w:rsidRPr="0049431B">
        <w:rPr>
          <w:rFonts w:ascii="標楷體" w:eastAsia="標楷體" w:hAnsi="標楷體" w:hint="eastAsia"/>
        </w:rPr>
        <w:t>分</w:t>
      </w:r>
      <w:proofErr w:type="gramEnd"/>
      <w:r w:rsidRPr="0049431B">
        <w:rPr>
          <w:rFonts w:ascii="標楷體" w:eastAsia="標楷體" w:hAnsi="標楷體" w:hint="eastAsia"/>
        </w:rPr>
        <w:t>，</w:t>
      </w:r>
      <w:proofErr w:type="gramStart"/>
      <w:r w:rsidRPr="0049431B">
        <w:rPr>
          <w:rFonts w:ascii="標楷體" w:eastAsia="標楷體" w:hAnsi="標楷體" w:hint="eastAsia"/>
        </w:rPr>
        <w:t>顯見各</w:t>
      </w:r>
      <w:r w:rsidRPr="0049431B">
        <w:rPr>
          <w:rFonts w:ascii="標楷體" w:eastAsia="標楷體" w:hAnsi="標楷體" w:hint="eastAsia"/>
          <w:color w:val="000000"/>
        </w:rPr>
        <w:t>冊分數</w:t>
      </w:r>
      <w:proofErr w:type="gramEnd"/>
      <w:r w:rsidRPr="0049431B">
        <w:rPr>
          <w:rFonts w:ascii="標楷體" w:eastAsia="標楷體" w:hAnsi="標楷體" w:hint="eastAsia"/>
          <w:color w:val="000000"/>
        </w:rPr>
        <w:t>的分配是相當平均。其次，以1</w:t>
      </w:r>
      <w:r w:rsidRPr="0049431B">
        <w:rPr>
          <w:rFonts w:ascii="標楷體" w:eastAsia="標楷體" w:hAnsi="標楷體"/>
          <w:color w:val="000000"/>
        </w:rPr>
        <w:t>08</w:t>
      </w:r>
      <w:proofErr w:type="gramStart"/>
      <w:r w:rsidRPr="0049431B">
        <w:rPr>
          <w:rFonts w:ascii="標楷體" w:eastAsia="標楷體" w:hAnsi="標楷體" w:hint="eastAsia"/>
          <w:color w:val="000000"/>
        </w:rPr>
        <w:t>社會領綱歷史</w:t>
      </w:r>
      <w:proofErr w:type="gramEnd"/>
      <w:r w:rsidRPr="0049431B">
        <w:rPr>
          <w:rFonts w:ascii="標楷體" w:eastAsia="標楷體" w:hAnsi="標楷體" w:hint="eastAsia"/>
          <w:color w:val="000000"/>
        </w:rPr>
        <w:t>科的主題分布來看，這兩年</w:t>
      </w:r>
      <w:proofErr w:type="gramStart"/>
      <w:r w:rsidRPr="0049431B">
        <w:rPr>
          <w:rFonts w:ascii="標楷體" w:eastAsia="標楷體" w:hAnsi="標楷體" w:hint="eastAsia"/>
          <w:color w:val="000000"/>
        </w:rPr>
        <w:t>的學測歷史</w:t>
      </w:r>
      <w:proofErr w:type="gramEnd"/>
      <w:r w:rsidRPr="0049431B">
        <w:rPr>
          <w:rFonts w:ascii="標楷體" w:eastAsia="標楷體" w:hAnsi="標楷體" w:hint="eastAsia"/>
          <w:color w:val="000000"/>
        </w:rPr>
        <w:t>分布則有明顯的差別</w:t>
      </w:r>
      <w:r w:rsidRPr="0049431B">
        <w:rPr>
          <w:rFonts w:ascii="標楷體" w:eastAsia="標楷體" w:hAnsi="標楷體" w:cs="Cambria Math" w:hint="eastAsia"/>
          <w:color w:val="000000"/>
        </w:rPr>
        <w:t>，特別是</w:t>
      </w:r>
      <w:r w:rsidRPr="0049431B">
        <w:rPr>
          <w:rFonts w:ascii="標楷體" w:eastAsia="標楷體" w:hAnsi="標楷體" w:cs="新細明體" w:hint="eastAsia"/>
          <w:color w:val="000000"/>
        </w:rPr>
        <w:t>原住民族</w:t>
      </w:r>
      <w:r w:rsidRPr="0049431B">
        <w:rPr>
          <w:rFonts w:ascii="標楷體" w:eastAsia="標楷體" w:hAnsi="標楷體" w:hint="eastAsia"/>
          <w:color w:val="000000"/>
        </w:rPr>
        <w:t>、人群移動、文化交會與多元世界等主題所占的配分較多，而這些主題正是1</w:t>
      </w:r>
      <w:r w:rsidRPr="0049431B">
        <w:rPr>
          <w:rFonts w:ascii="標楷體" w:eastAsia="標楷體" w:hAnsi="標楷體"/>
          <w:color w:val="000000"/>
        </w:rPr>
        <w:t>08</w:t>
      </w:r>
      <w:r w:rsidRPr="0049431B">
        <w:rPr>
          <w:rFonts w:ascii="標楷體" w:eastAsia="標楷體" w:hAnsi="標楷體" w:hint="eastAsia"/>
          <w:color w:val="000000"/>
        </w:rPr>
        <w:t>歷史</w:t>
      </w:r>
      <w:proofErr w:type="gramStart"/>
      <w:r w:rsidRPr="0049431B">
        <w:rPr>
          <w:rFonts w:ascii="標楷體" w:eastAsia="標楷體" w:hAnsi="標楷體" w:hint="eastAsia"/>
          <w:color w:val="000000"/>
        </w:rPr>
        <w:t>課綱所</w:t>
      </w:r>
      <w:proofErr w:type="gramEnd"/>
      <w:r w:rsidRPr="0049431B">
        <w:rPr>
          <w:rFonts w:ascii="標楷體" w:eastAsia="標楷體" w:hAnsi="標楷體" w:hint="eastAsia"/>
          <w:color w:val="000000"/>
        </w:rPr>
        <w:t>強調的重點。由近兩</w:t>
      </w:r>
      <w:proofErr w:type="gramStart"/>
      <w:r w:rsidRPr="0049431B">
        <w:rPr>
          <w:rFonts w:ascii="標楷體" w:eastAsia="標楷體" w:hAnsi="標楷體" w:hint="eastAsia"/>
          <w:color w:val="000000"/>
        </w:rPr>
        <w:t>年學測</w:t>
      </w:r>
      <w:proofErr w:type="gramEnd"/>
      <w:r w:rsidRPr="0049431B">
        <w:rPr>
          <w:rFonts w:ascii="標楷體" w:eastAsia="標楷體" w:hAnsi="標楷體" w:hint="eastAsia"/>
          <w:color w:val="000000"/>
        </w:rPr>
        <w:t>歷史試題明顯</w:t>
      </w:r>
      <w:proofErr w:type="gramStart"/>
      <w:r w:rsidRPr="0049431B">
        <w:rPr>
          <w:rFonts w:ascii="標楷體" w:eastAsia="標楷體" w:hAnsi="標楷體" w:hint="eastAsia"/>
          <w:color w:val="000000"/>
        </w:rPr>
        <w:t>貼近課綱歷史</w:t>
      </w:r>
      <w:proofErr w:type="gramEnd"/>
      <w:r w:rsidRPr="0049431B">
        <w:rPr>
          <w:rFonts w:ascii="標楷體" w:eastAsia="標楷體" w:hAnsi="標楷體" w:hint="eastAsia"/>
          <w:color w:val="000000"/>
        </w:rPr>
        <w:t>科的重要概念，推測</w:t>
      </w:r>
      <w:proofErr w:type="gramStart"/>
      <w:r w:rsidRPr="0049431B">
        <w:rPr>
          <w:rFonts w:ascii="標楷體" w:eastAsia="標楷體" w:hAnsi="標楷體" w:hint="eastAsia"/>
          <w:color w:val="000000"/>
        </w:rPr>
        <w:t>今年學測歷史</w:t>
      </w:r>
      <w:proofErr w:type="gramEnd"/>
      <w:r w:rsidRPr="0049431B">
        <w:rPr>
          <w:rFonts w:ascii="標楷體" w:eastAsia="標楷體" w:hAnsi="標楷體" w:hint="eastAsia"/>
          <w:color w:val="000000"/>
        </w:rPr>
        <w:t>的試題應該也依循著前兩年的命題重點。</w:t>
      </w:r>
    </w:p>
    <w:p w14:paraId="75536E03" w14:textId="77777777" w:rsidR="001740DD" w:rsidRPr="0049431B" w:rsidRDefault="001740DD" w:rsidP="001740DD">
      <w:pPr>
        <w:snapToGrid w:val="0"/>
        <w:jc w:val="both"/>
        <w:rPr>
          <w:rFonts w:ascii="標楷體" w:eastAsia="標楷體" w:hAnsi="標楷體"/>
          <w:b/>
          <w:color w:val="000000"/>
          <w:sz w:val="28"/>
          <w:szCs w:val="28"/>
        </w:rPr>
      </w:pPr>
    </w:p>
    <w:p w14:paraId="1CB0555D" w14:textId="77777777" w:rsidR="001740DD" w:rsidRPr="0049431B" w:rsidRDefault="001740DD" w:rsidP="001740DD">
      <w:pPr>
        <w:snapToGrid w:val="0"/>
        <w:jc w:val="both"/>
        <w:rPr>
          <w:rFonts w:ascii="標楷體" w:eastAsia="標楷體" w:hAnsi="標楷體"/>
          <w:color w:val="000000"/>
        </w:rPr>
      </w:pPr>
    </w:p>
    <w:p w14:paraId="33C79665" w14:textId="77777777" w:rsidR="001740DD" w:rsidRPr="0049431B" w:rsidRDefault="001740DD" w:rsidP="001740DD">
      <w:pPr>
        <w:snapToGrid w:val="0"/>
        <w:jc w:val="both"/>
        <w:rPr>
          <w:rFonts w:ascii="標楷體" w:eastAsia="標楷體" w:hAnsi="標楷體"/>
          <w:b/>
          <w:color w:val="000000"/>
          <w:sz w:val="28"/>
          <w:szCs w:val="28"/>
        </w:rPr>
      </w:pPr>
      <w:r w:rsidRPr="0049431B">
        <w:rPr>
          <w:rFonts w:ascii="標楷體" w:eastAsia="標楷體" w:hAnsi="標楷體"/>
          <w:b/>
          <w:color w:val="000000"/>
          <w:sz w:val="28"/>
          <w:szCs w:val="28"/>
        </w:rPr>
        <w:t>二、</w:t>
      </w:r>
      <w:proofErr w:type="gramStart"/>
      <w:r w:rsidRPr="0049431B">
        <w:rPr>
          <w:rFonts w:ascii="標楷體" w:eastAsia="標楷體" w:hAnsi="標楷體" w:hint="eastAsia"/>
          <w:b/>
          <w:color w:val="000000"/>
          <w:sz w:val="28"/>
          <w:szCs w:val="28"/>
        </w:rPr>
        <w:t>了</w:t>
      </w:r>
      <w:r w:rsidRPr="0049431B">
        <w:rPr>
          <w:rFonts w:ascii="標楷體" w:eastAsia="標楷體" w:hAnsi="標楷體"/>
          <w:b/>
          <w:color w:val="000000"/>
          <w:sz w:val="28"/>
          <w:szCs w:val="28"/>
        </w:rPr>
        <w:t>解學測歷史</w:t>
      </w:r>
      <w:proofErr w:type="gramEnd"/>
      <w:r w:rsidRPr="0049431B">
        <w:rPr>
          <w:rFonts w:ascii="標楷體" w:eastAsia="標楷體" w:hAnsi="標楷體" w:hint="eastAsia"/>
          <w:b/>
          <w:color w:val="000000"/>
          <w:sz w:val="28"/>
          <w:szCs w:val="28"/>
        </w:rPr>
        <w:t>試題</w:t>
      </w:r>
      <w:r w:rsidRPr="0049431B">
        <w:rPr>
          <w:rFonts w:ascii="標楷體" w:eastAsia="標楷體" w:hAnsi="標楷體"/>
          <w:b/>
          <w:color w:val="000000"/>
          <w:sz w:val="28"/>
          <w:szCs w:val="28"/>
        </w:rPr>
        <w:t>的題型</w:t>
      </w:r>
      <w:r w:rsidRPr="0049431B">
        <w:rPr>
          <w:rFonts w:ascii="標楷體" w:eastAsia="標楷體" w:hAnsi="標楷體" w:hint="eastAsia"/>
          <w:b/>
          <w:color w:val="000000"/>
          <w:sz w:val="28"/>
          <w:szCs w:val="28"/>
        </w:rPr>
        <w:t>與特色</w:t>
      </w:r>
    </w:p>
    <w:p w14:paraId="0AE170B8" w14:textId="77777777" w:rsidR="001740DD" w:rsidRPr="0049431B" w:rsidRDefault="001740DD" w:rsidP="001740DD">
      <w:pPr>
        <w:snapToGrid w:val="0"/>
        <w:spacing w:line="276" w:lineRule="auto"/>
        <w:ind w:firstLine="480"/>
        <w:jc w:val="both"/>
        <w:rPr>
          <w:rFonts w:ascii="標楷體" w:eastAsia="標楷體" w:hAnsi="標楷體"/>
        </w:rPr>
      </w:pPr>
      <w:proofErr w:type="gramStart"/>
      <w:r w:rsidRPr="0049431B">
        <w:rPr>
          <w:rFonts w:ascii="標楷體" w:eastAsia="標楷體" w:hAnsi="標楷體" w:hint="eastAsia"/>
        </w:rPr>
        <w:t>目前學測社會</w:t>
      </w:r>
      <w:proofErr w:type="gramEnd"/>
      <w:r w:rsidRPr="0049431B">
        <w:rPr>
          <w:rFonts w:ascii="標楷體" w:eastAsia="標楷體" w:hAnsi="標楷體" w:hint="eastAsia"/>
        </w:rPr>
        <w:t>考科試題的題型有兩大部分，第壹部分的選擇題包括單選題、</w:t>
      </w:r>
      <w:proofErr w:type="gramStart"/>
      <w:r w:rsidRPr="0049431B">
        <w:rPr>
          <w:rFonts w:ascii="標楷體" w:eastAsia="標楷體" w:hAnsi="標楷體" w:hint="eastAsia"/>
        </w:rPr>
        <w:t>題組題</w:t>
      </w:r>
      <w:proofErr w:type="gramEnd"/>
      <w:r w:rsidRPr="0049431B">
        <w:rPr>
          <w:rFonts w:ascii="標楷體" w:eastAsia="標楷體" w:hAnsi="標楷體" w:hint="eastAsia"/>
        </w:rPr>
        <w:t>，小計</w:t>
      </w:r>
      <w:r w:rsidRPr="0049431B">
        <w:rPr>
          <w:rFonts w:ascii="標楷體" w:eastAsia="標楷體" w:hAnsi="標楷體"/>
        </w:rPr>
        <w:t>90</w:t>
      </w:r>
      <w:r w:rsidRPr="0049431B">
        <w:rPr>
          <w:rFonts w:ascii="標楷體" w:eastAsia="標楷體" w:hAnsi="標楷體" w:hint="eastAsia"/>
        </w:rPr>
        <w:t>分，第貳部分則是混合題或非選擇題，小計</w:t>
      </w:r>
      <w:r w:rsidRPr="0049431B">
        <w:rPr>
          <w:rFonts w:ascii="標楷體" w:eastAsia="標楷體" w:hAnsi="標楷體"/>
        </w:rPr>
        <w:t>54</w:t>
      </w:r>
      <w:r w:rsidRPr="0049431B">
        <w:rPr>
          <w:rFonts w:ascii="標楷體" w:eastAsia="標楷體" w:hAnsi="標楷體" w:hint="eastAsia"/>
        </w:rPr>
        <w:t>分；其中混合題的題目設計，結合了選擇題與文字論述的題目。以</w:t>
      </w:r>
      <w:r w:rsidRPr="0049431B">
        <w:rPr>
          <w:rFonts w:ascii="標楷體" w:eastAsia="標楷體" w:hAnsi="標楷體"/>
        </w:rPr>
        <w:t>112</w:t>
      </w:r>
      <w:proofErr w:type="gramStart"/>
      <w:r w:rsidRPr="0049431B">
        <w:rPr>
          <w:rFonts w:ascii="標楷體" w:eastAsia="標楷體" w:hAnsi="標楷體" w:hint="eastAsia"/>
        </w:rPr>
        <w:t>學測歷史</w:t>
      </w:r>
      <w:proofErr w:type="gramEnd"/>
      <w:r w:rsidRPr="0049431B">
        <w:rPr>
          <w:rFonts w:ascii="標楷體" w:eastAsia="標楷體" w:hAnsi="標楷體" w:hint="eastAsia"/>
        </w:rPr>
        <w:t>科試題配分共</w:t>
      </w:r>
      <w:r w:rsidRPr="0049431B">
        <w:rPr>
          <w:rFonts w:ascii="標楷體" w:eastAsia="標楷體" w:hAnsi="標楷體"/>
        </w:rPr>
        <w:t>48</w:t>
      </w:r>
      <w:r w:rsidRPr="0049431B">
        <w:rPr>
          <w:rFonts w:ascii="標楷體" w:eastAsia="標楷體" w:hAnsi="標楷體" w:hint="eastAsia"/>
        </w:rPr>
        <w:t>分，而結合選擇題與說明證據的混合題，合計</w:t>
      </w:r>
      <w:r w:rsidRPr="0049431B">
        <w:rPr>
          <w:rFonts w:ascii="標楷體" w:eastAsia="標楷體" w:hAnsi="標楷體"/>
        </w:rPr>
        <w:t>16</w:t>
      </w:r>
      <w:r w:rsidRPr="0049431B">
        <w:rPr>
          <w:rFonts w:ascii="標楷體" w:eastAsia="標楷體" w:hAnsi="標楷體" w:hint="eastAsia"/>
        </w:rPr>
        <w:t>分，占歷史科試題</w:t>
      </w:r>
      <w:r w:rsidRPr="0049431B">
        <w:rPr>
          <w:rFonts w:ascii="標楷體" w:eastAsia="標楷體" w:hAnsi="標楷體"/>
        </w:rPr>
        <w:t>33.3%</w:t>
      </w:r>
      <w:r w:rsidRPr="0049431B">
        <w:rPr>
          <w:rFonts w:ascii="標楷體" w:eastAsia="標楷體" w:hAnsi="標楷體" w:hint="eastAsia"/>
        </w:rPr>
        <w:t>；勾選答案且說明證據的文字表述試題共計</w:t>
      </w:r>
      <w:r w:rsidRPr="0049431B">
        <w:rPr>
          <w:rFonts w:ascii="標楷體" w:eastAsia="標楷體" w:hAnsi="標楷體"/>
        </w:rPr>
        <w:t>10</w:t>
      </w:r>
      <w:r w:rsidRPr="0049431B">
        <w:rPr>
          <w:rFonts w:ascii="標楷體" w:eastAsia="標楷體" w:hAnsi="標楷體" w:hint="eastAsia"/>
        </w:rPr>
        <w:t>分，占</w:t>
      </w:r>
      <w:r w:rsidRPr="0049431B">
        <w:rPr>
          <w:rFonts w:ascii="標楷體" w:eastAsia="標楷體" w:hAnsi="標楷體"/>
        </w:rPr>
        <w:t>20.8%</w:t>
      </w:r>
      <w:r w:rsidRPr="0049431B">
        <w:rPr>
          <w:rFonts w:ascii="標楷體" w:eastAsia="標楷體" w:hAnsi="標楷體" w:hint="eastAsia"/>
        </w:rPr>
        <w:t>，這樣的命題配分比重，則與大考中心前幾年的考試說明相符合，當然也是今年試題配分比例的重要參考。</w:t>
      </w:r>
    </w:p>
    <w:p w14:paraId="05ADF606" w14:textId="77777777" w:rsidR="001740DD" w:rsidRPr="0049431B" w:rsidRDefault="001740DD" w:rsidP="001740DD">
      <w:pPr>
        <w:snapToGrid w:val="0"/>
        <w:spacing w:line="276" w:lineRule="auto"/>
        <w:ind w:firstLine="480"/>
        <w:jc w:val="both"/>
        <w:rPr>
          <w:rFonts w:ascii="標楷體" w:eastAsia="標楷體" w:hAnsi="標楷體"/>
        </w:rPr>
      </w:pPr>
      <w:r w:rsidRPr="0049431B">
        <w:rPr>
          <w:rFonts w:ascii="標楷體" w:eastAsia="標楷體" w:hAnsi="標楷體" w:hint="eastAsia"/>
        </w:rPr>
        <w:t>近年來，社會考科</w:t>
      </w:r>
      <w:r w:rsidRPr="0049431B">
        <w:rPr>
          <w:rFonts w:ascii="標楷體" w:eastAsia="標楷體" w:hAnsi="標楷體"/>
        </w:rPr>
        <w:t>試題最大的特色是</w:t>
      </w:r>
      <w:r w:rsidRPr="0049431B">
        <w:rPr>
          <w:rFonts w:ascii="標楷體" w:eastAsia="標楷體" w:hAnsi="標楷體" w:hint="eastAsia"/>
        </w:rPr>
        <w:t>整合歷史、地理、公民各科</w:t>
      </w:r>
      <w:r w:rsidRPr="0049431B">
        <w:rPr>
          <w:rFonts w:ascii="標楷體" w:eastAsia="標楷體" w:hAnsi="標楷體" w:hint="eastAsia"/>
          <w:bCs/>
        </w:rPr>
        <w:t>的試題。這類的跨科試題分布在單一選擇形式的</w:t>
      </w:r>
      <w:proofErr w:type="gramStart"/>
      <w:r w:rsidRPr="0049431B">
        <w:rPr>
          <w:rFonts w:ascii="標楷體" w:eastAsia="標楷體" w:hAnsi="標楷體" w:hint="eastAsia"/>
          <w:bCs/>
        </w:rPr>
        <w:t>題組題及</w:t>
      </w:r>
      <w:proofErr w:type="gramEnd"/>
      <w:r w:rsidRPr="0049431B">
        <w:rPr>
          <w:rFonts w:ascii="標楷體" w:eastAsia="標楷體" w:hAnsi="標楷體" w:hint="eastAsia"/>
          <w:bCs/>
        </w:rPr>
        <w:t>混合題中，整合的科目可能是以三科或任兩科呈現。</w:t>
      </w:r>
      <w:r w:rsidRPr="0049431B">
        <w:rPr>
          <w:rFonts w:ascii="標楷體" w:eastAsia="標楷體" w:hAnsi="標楷體" w:hint="eastAsia"/>
        </w:rPr>
        <w:t>端就這幾年跨科的試題，不管是</w:t>
      </w:r>
      <w:proofErr w:type="gramStart"/>
      <w:r w:rsidRPr="0049431B">
        <w:rPr>
          <w:rFonts w:ascii="標楷體" w:eastAsia="標楷體" w:hAnsi="標楷體" w:hint="eastAsia"/>
        </w:rPr>
        <w:t>題組題或</w:t>
      </w:r>
      <w:proofErr w:type="gramEnd"/>
      <w:r w:rsidRPr="0049431B">
        <w:rPr>
          <w:rFonts w:ascii="標楷體" w:eastAsia="標楷體" w:hAnsi="標楷體" w:hint="eastAsia"/>
        </w:rPr>
        <w:t>混合題，往往先有一段文字或結合圖片</w:t>
      </w:r>
      <w:proofErr w:type="gramStart"/>
      <w:r w:rsidRPr="0049431B">
        <w:rPr>
          <w:rFonts w:ascii="標楷體" w:eastAsia="標楷體" w:hAnsi="標楷體" w:hint="eastAsia"/>
        </w:rPr>
        <w:t>的題文敘述</w:t>
      </w:r>
      <w:proofErr w:type="gramEnd"/>
      <w:r w:rsidRPr="0049431B">
        <w:rPr>
          <w:rFonts w:ascii="標楷體" w:eastAsia="標楷體" w:hAnsi="標楷體" w:hint="eastAsia"/>
        </w:rPr>
        <w:t>，接下來就是包括各科的子題，至於子題所測驗的有各科的重要知識，或是理解題文文字的能力。</w:t>
      </w:r>
    </w:p>
    <w:p w14:paraId="7DC3F9FA" w14:textId="77777777" w:rsidR="001740DD" w:rsidRPr="0049431B" w:rsidRDefault="001740DD" w:rsidP="001740DD">
      <w:pPr>
        <w:snapToGrid w:val="0"/>
        <w:spacing w:line="276" w:lineRule="auto"/>
        <w:ind w:firstLine="360"/>
        <w:jc w:val="both"/>
        <w:rPr>
          <w:rFonts w:ascii="標楷體" w:eastAsia="標楷體" w:hAnsi="標楷體"/>
        </w:rPr>
      </w:pPr>
      <w:r w:rsidRPr="0049431B">
        <w:rPr>
          <w:rFonts w:ascii="標楷體" w:eastAsia="標楷體" w:hAnsi="標楷體" w:hint="eastAsia"/>
        </w:rPr>
        <w:t>1</w:t>
      </w:r>
      <w:r w:rsidRPr="0049431B">
        <w:rPr>
          <w:rFonts w:ascii="標楷體" w:eastAsia="標楷體" w:hAnsi="標楷體"/>
        </w:rPr>
        <w:t>08</w:t>
      </w:r>
      <w:proofErr w:type="gramStart"/>
      <w:r w:rsidRPr="0049431B">
        <w:rPr>
          <w:rFonts w:ascii="標楷體" w:eastAsia="標楷體" w:hAnsi="標楷體" w:hint="eastAsia"/>
        </w:rPr>
        <w:t>課綱有</w:t>
      </w:r>
      <w:proofErr w:type="gramEnd"/>
      <w:r w:rsidRPr="0049431B">
        <w:rPr>
          <w:rFonts w:ascii="標楷體" w:eastAsia="標楷體" w:hAnsi="標楷體" w:hint="eastAsia"/>
        </w:rPr>
        <w:t>個重要的目標，就是要培養學生的素養能力，因此素養導向的試題也成為近年學測試題的重要特色。所謂素養導向的試題，我個人認為可分為一種是文本閱讀題</w:t>
      </w:r>
      <w:r w:rsidRPr="0049431B">
        <w:rPr>
          <w:rFonts w:ascii="標楷體" w:eastAsia="標楷體" w:hAnsi="標楷體" w:cs="Cambria Math" w:hint="eastAsia"/>
        </w:rPr>
        <w:t>，測驗學生</w:t>
      </w:r>
      <w:proofErr w:type="gramStart"/>
      <w:r w:rsidRPr="0049431B">
        <w:rPr>
          <w:rFonts w:ascii="標楷體" w:eastAsia="標楷體" w:hAnsi="標楷體" w:hint="eastAsia"/>
        </w:rPr>
        <w:t>閱讀題幹</w:t>
      </w:r>
      <w:proofErr w:type="gramEnd"/>
      <w:r w:rsidRPr="0049431B">
        <w:rPr>
          <w:rFonts w:ascii="標楷體" w:eastAsia="標楷體" w:hAnsi="標楷體" w:hint="eastAsia"/>
        </w:rPr>
        <w:t>，並擷取訊息或推論文意的題目。另一種則是資料證據題，多設計在結合選擇與文字論述的混合題，通常也以跨科的形式呈現，主要目的是測驗學生思考、判斷及論述的能力。</w:t>
      </w:r>
    </w:p>
    <w:p w14:paraId="6259D5B1" w14:textId="77777777" w:rsidR="001740DD" w:rsidRPr="0049431B" w:rsidRDefault="001740DD" w:rsidP="001740DD">
      <w:pPr>
        <w:snapToGrid w:val="0"/>
        <w:ind w:firstLine="480"/>
        <w:jc w:val="both"/>
        <w:rPr>
          <w:rFonts w:ascii="標楷體" w:eastAsia="標楷體" w:hAnsi="標楷體"/>
        </w:rPr>
      </w:pPr>
    </w:p>
    <w:p w14:paraId="2B67DA78" w14:textId="77777777" w:rsidR="001740DD" w:rsidRPr="0049431B" w:rsidRDefault="001740DD" w:rsidP="001740DD">
      <w:pPr>
        <w:snapToGrid w:val="0"/>
        <w:jc w:val="both"/>
        <w:rPr>
          <w:rFonts w:ascii="標楷體" w:eastAsia="標楷體" w:hAnsi="標楷體"/>
          <w:b/>
          <w:color w:val="000000"/>
          <w:sz w:val="28"/>
          <w:szCs w:val="28"/>
        </w:rPr>
      </w:pPr>
      <w:r w:rsidRPr="0049431B">
        <w:rPr>
          <w:rFonts w:ascii="標楷體" w:eastAsia="標楷體" w:hAnsi="標楷體"/>
          <w:b/>
          <w:color w:val="000000"/>
          <w:sz w:val="28"/>
          <w:szCs w:val="28"/>
        </w:rPr>
        <w:t>三、了解</w:t>
      </w:r>
      <w:r w:rsidRPr="0049431B">
        <w:rPr>
          <w:rFonts w:ascii="標楷體" w:eastAsia="標楷體" w:hAnsi="標楷體" w:hint="eastAsia"/>
          <w:b/>
          <w:color w:val="000000"/>
          <w:sz w:val="28"/>
          <w:szCs w:val="28"/>
        </w:rPr>
        <w:t>歷史試題重點在測驗思維能</w:t>
      </w:r>
      <w:r w:rsidRPr="0049431B">
        <w:rPr>
          <w:rFonts w:ascii="標楷體" w:eastAsia="標楷體" w:hAnsi="標楷體"/>
          <w:b/>
          <w:color w:val="000000"/>
          <w:sz w:val="28"/>
          <w:szCs w:val="28"/>
        </w:rPr>
        <w:t>力</w:t>
      </w:r>
    </w:p>
    <w:p w14:paraId="4A34E80A" w14:textId="77777777" w:rsidR="001740DD" w:rsidRPr="0049431B" w:rsidRDefault="001740DD" w:rsidP="001740DD">
      <w:pPr>
        <w:snapToGrid w:val="0"/>
        <w:spacing w:line="276" w:lineRule="auto"/>
        <w:jc w:val="both"/>
        <w:rPr>
          <w:rFonts w:ascii="標楷體" w:eastAsia="標楷體" w:hAnsi="標楷體"/>
        </w:rPr>
      </w:pPr>
      <w:r w:rsidRPr="0049431B">
        <w:rPr>
          <w:rFonts w:ascii="標楷體" w:eastAsia="標楷體" w:hAnsi="標楷體"/>
          <w:color w:val="000000"/>
        </w:rPr>
        <w:tab/>
      </w:r>
      <w:r w:rsidRPr="0049431B">
        <w:rPr>
          <w:rFonts w:ascii="標楷體" w:eastAsia="標楷體" w:hAnsi="標楷體" w:hint="eastAsia"/>
          <w:color w:val="000000"/>
        </w:rPr>
        <w:t>學習歷史的確無可避免需要有些基礎知識</w:t>
      </w:r>
      <w:r w:rsidRPr="0049431B">
        <w:rPr>
          <w:rFonts w:ascii="標楷體" w:eastAsia="標楷體" w:hAnsi="標楷體"/>
          <w:color w:val="000000"/>
        </w:rPr>
        <w:t>，</w:t>
      </w:r>
      <w:proofErr w:type="gramStart"/>
      <w:r w:rsidRPr="0049431B">
        <w:rPr>
          <w:rFonts w:ascii="標楷體" w:eastAsia="標楷體" w:hAnsi="標楷體" w:hint="eastAsia"/>
          <w:color w:val="000000"/>
        </w:rPr>
        <w:t>而學測歷史</w:t>
      </w:r>
      <w:proofErr w:type="gramEnd"/>
      <w:r w:rsidRPr="0049431B">
        <w:rPr>
          <w:rFonts w:ascii="標楷體" w:eastAsia="標楷體" w:hAnsi="標楷體" w:hint="eastAsia"/>
          <w:color w:val="000000"/>
        </w:rPr>
        <w:t>科的試題當然也有測驗重要史實或歷史知識的題目，但這並不代表學習歷史僅僅需要</w:t>
      </w:r>
      <w:r w:rsidRPr="0049431B">
        <w:rPr>
          <w:rFonts w:ascii="標楷體" w:eastAsia="標楷體" w:hAnsi="標楷體"/>
          <w:color w:val="000000"/>
        </w:rPr>
        <w:t>記憶</w:t>
      </w:r>
      <w:r w:rsidRPr="0049431B">
        <w:rPr>
          <w:rFonts w:ascii="標楷體" w:eastAsia="標楷體" w:hAnsi="標楷體" w:hint="eastAsia"/>
          <w:color w:val="000000"/>
        </w:rPr>
        <w:t>與背誦</w:t>
      </w:r>
      <w:r w:rsidRPr="0049431B">
        <w:rPr>
          <w:rFonts w:ascii="標楷體" w:eastAsia="標楷體" w:hAnsi="標楷體"/>
          <w:color w:val="000000"/>
        </w:rPr>
        <w:t>。</w:t>
      </w:r>
      <w:r w:rsidRPr="0049431B">
        <w:rPr>
          <w:rFonts w:ascii="標楷體" w:eastAsia="標楷體" w:hAnsi="標楷體" w:hint="eastAsia"/>
          <w:color w:val="000000"/>
        </w:rPr>
        <w:t>根據近幾年</w:t>
      </w:r>
      <w:proofErr w:type="gramStart"/>
      <w:r w:rsidRPr="0049431B">
        <w:rPr>
          <w:rFonts w:ascii="標楷體" w:eastAsia="標楷體" w:hAnsi="標楷體" w:hint="eastAsia"/>
          <w:color w:val="000000"/>
        </w:rPr>
        <w:t>的學測歷史</w:t>
      </w:r>
      <w:proofErr w:type="gramEnd"/>
      <w:r w:rsidRPr="0049431B">
        <w:rPr>
          <w:rFonts w:ascii="標楷體" w:eastAsia="標楷體" w:hAnsi="標楷體" w:hint="eastAsia"/>
          <w:color w:val="000000"/>
        </w:rPr>
        <w:t>試題，單純測驗基礎歷史知識的題目仍相當有限，不少試題還是著重在測驗學生是否理解題文的旨意或找出論述的論據，在</w:t>
      </w:r>
      <w:proofErr w:type="gramStart"/>
      <w:r w:rsidRPr="0049431B">
        <w:rPr>
          <w:rFonts w:ascii="標楷體" w:eastAsia="標楷體" w:hAnsi="標楷體" w:hint="eastAsia"/>
          <w:color w:val="000000"/>
        </w:rPr>
        <w:t>在</w:t>
      </w:r>
      <w:proofErr w:type="gramEnd"/>
      <w:r w:rsidRPr="0049431B">
        <w:rPr>
          <w:rFonts w:ascii="標楷體" w:eastAsia="標楷體" w:hAnsi="標楷體" w:hint="eastAsia"/>
          <w:color w:val="000000"/>
        </w:rPr>
        <w:t>顯示了具備閱讀理解能力及因果邏輯推論的重要性。至於如何訓練自己的閱讀理解與邏輯推論的能力，在距離</w:t>
      </w:r>
      <w:proofErr w:type="gramStart"/>
      <w:r w:rsidRPr="0049431B">
        <w:rPr>
          <w:rFonts w:ascii="標楷體" w:eastAsia="標楷體" w:hAnsi="標楷體" w:hint="eastAsia"/>
          <w:color w:val="000000"/>
        </w:rPr>
        <w:t>學測僅</w:t>
      </w:r>
      <w:proofErr w:type="gramEnd"/>
      <w:r w:rsidRPr="0049431B">
        <w:rPr>
          <w:rFonts w:ascii="標楷體" w:eastAsia="標楷體" w:hAnsi="標楷體" w:hint="eastAsia"/>
          <w:color w:val="000000"/>
        </w:rPr>
        <w:t>一個多月的時間，學生可以多練習</w:t>
      </w:r>
      <w:proofErr w:type="gramStart"/>
      <w:r w:rsidRPr="0049431B">
        <w:rPr>
          <w:rFonts w:ascii="標楷體" w:eastAsia="標楷體" w:hAnsi="標楷體" w:hint="eastAsia"/>
          <w:color w:val="000000"/>
        </w:rPr>
        <w:t>歷屆學測的</w:t>
      </w:r>
      <w:proofErr w:type="gramEnd"/>
      <w:r w:rsidRPr="0049431B">
        <w:rPr>
          <w:rFonts w:ascii="標楷體" w:eastAsia="標楷體" w:hAnsi="標楷體" w:hint="eastAsia"/>
          <w:color w:val="000000"/>
        </w:rPr>
        <w:t>試題或參考大考中心網頁上歷史科參考試卷，透過練習試題強化自己閱讀理解與邏輯推論的能力。</w:t>
      </w:r>
    </w:p>
    <w:p w14:paraId="6AB6952E" w14:textId="77777777" w:rsidR="001740DD" w:rsidRPr="0049431B" w:rsidRDefault="001740DD" w:rsidP="001740DD">
      <w:pPr>
        <w:rPr>
          <w:rFonts w:ascii="標楷體" w:eastAsia="標楷體" w:hAnsi="標楷體"/>
        </w:rPr>
      </w:pPr>
    </w:p>
    <w:p w14:paraId="4C9BD676" w14:textId="72C4E440" w:rsidR="004B1B23" w:rsidRPr="001740DD" w:rsidRDefault="004B1B23" w:rsidP="001740DD"/>
    <w:sectPr w:rsidR="004B1B23" w:rsidRPr="001740DD" w:rsidSect="00A276F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118C"/>
    <w:multiLevelType w:val="hybridMultilevel"/>
    <w:tmpl w:val="C938EB8E"/>
    <w:lvl w:ilvl="0" w:tplc="D6F06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6461CF"/>
    <w:multiLevelType w:val="hybridMultilevel"/>
    <w:tmpl w:val="977015F8"/>
    <w:lvl w:ilvl="0" w:tplc="BE0448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C14644"/>
    <w:multiLevelType w:val="hybridMultilevel"/>
    <w:tmpl w:val="84BE166C"/>
    <w:lvl w:ilvl="0" w:tplc="1876B43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870149"/>
    <w:multiLevelType w:val="hybridMultilevel"/>
    <w:tmpl w:val="8850FC36"/>
    <w:lvl w:ilvl="0" w:tplc="2C564A50">
      <w:start w:val="1"/>
      <w:numFmt w:val="decimal"/>
      <w:lvlText w:val="%1."/>
      <w:lvlJc w:val="left"/>
      <w:pPr>
        <w:ind w:left="480" w:hanging="480"/>
      </w:pPr>
      <w:rPr>
        <w:rFonts w:hint="eastAsia"/>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310ABE"/>
    <w:multiLevelType w:val="hybridMultilevel"/>
    <w:tmpl w:val="850820F0"/>
    <w:lvl w:ilvl="0" w:tplc="F0AEE62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5522392"/>
    <w:multiLevelType w:val="hybridMultilevel"/>
    <w:tmpl w:val="A2E232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472E25"/>
    <w:multiLevelType w:val="hybridMultilevel"/>
    <w:tmpl w:val="F968CA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C524CCB"/>
    <w:multiLevelType w:val="hybridMultilevel"/>
    <w:tmpl w:val="84BE166C"/>
    <w:lvl w:ilvl="0" w:tplc="1876B43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DAD567D"/>
    <w:multiLevelType w:val="multilevel"/>
    <w:tmpl w:val="66C0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846290">
    <w:abstractNumId w:val="0"/>
  </w:num>
  <w:num w:numId="2" w16cid:durableId="126821878">
    <w:abstractNumId w:val="8"/>
  </w:num>
  <w:num w:numId="3" w16cid:durableId="1353994541">
    <w:abstractNumId w:val="3"/>
  </w:num>
  <w:num w:numId="4" w16cid:durableId="499925285">
    <w:abstractNumId w:val="4"/>
  </w:num>
  <w:num w:numId="5" w16cid:durableId="1011831962">
    <w:abstractNumId w:val="7"/>
  </w:num>
  <w:num w:numId="6" w16cid:durableId="2063821675">
    <w:abstractNumId w:val="2"/>
  </w:num>
  <w:num w:numId="7" w16cid:durableId="223638545">
    <w:abstractNumId w:val="6"/>
  </w:num>
  <w:num w:numId="8" w16cid:durableId="603535566">
    <w:abstractNumId w:val="5"/>
  </w:num>
  <w:num w:numId="9" w16cid:durableId="32093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AF"/>
    <w:rsid w:val="000435C1"/>
    <w:rsid w:val="0012452E"/>
    <w:rsid w:val="001740DD"/>
    <w:rsid w:val="001B4FCA"/>
    <w:rsid w:val="0027278B"/>
    <w:rsid w:val="004B1B23"/>
    <w:rsid w:val="004C2526"/>
    <w:rsid w:val="006F705B"/>
    <w:rsid w:val="00A26281"/>
    <w:rsid w:val="00A276FB"/>
    <w:rsid w:val="00B70386"/>
    <w:rsid w:val="00C121AF"/>
    <w:rsid w:val="00CB6FF9"/>
    <w:rsid w:val="00D57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1D0C"/>
  <w15:chartTrackingRefBased/>
  <w15:docId w15:val="{47C83C2C-860E-469B-82DE-235E0F7C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0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1AF"/>
    <w:pPr>
      <w:ind w:leftChars="200" w:left="480"/>
    </w:pPr>
  </w:style>
  <w:style w:type="table" w:styleId="a4">
    <w:name w:val="Table Grid"/>
    <w:basedOn w:val="a1"/>
    <w:uiPriority w:val="39"/>
    <w:rsid w:val="00C1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CB6FF9"/>
    <w:rPr>
      <w:color w:val="0000FF"/>
      <w:u w:val="single"/>
    </w:rPr>
  </w:style>
  <w:style w:type="paragraph" w:styleId="Web">
    <w:name w:val="Normal (Web)"/>
    <w:basedOn w:val="a"/>
    <w:uiPriority w:val="99"/>
    <w:unhideWhenUsed/>
    <w:rsid w:val="00CB6FF9"/>
    <w:rPr>
      <w:rFonts w:ascii="Times New Roman" w:hAnsi="Times New Roman" w:cs="Times New Roman"/>
      <w:szCs w:val="24"/>
    </w:rPr>
  </w:style>
  <w:style w:type="character" w:styleId="a6">
    <w:name w:val="Strong"/>
    <w:basedOn w:val="a0"/>
    <w:uiPriority w:val="22"/>
    <w:qFormat/>
    <w:rsid w:val="004C2526"/>
    <w:rPr>
      <w:b/>
      <w:bCs/>
    </w:rPr>
  </w:style>
  <w:style w:type="paragraph" w:styleId="a7">
    <w:name w:val="Body Text"/>
    <w:basedOn w:val="a"/>
    <w:link w:val="a8"/>
    <w:uiPriority w:val="99"/>
    <w:semiHidden/>
    <w:unhideWhenUsed/>
    <w:rsid w:val="000435C1"/>
    <w:pPr>
      <w:spacing w:after="120"/>
    </w:pPr>
  </w:style>
  <w:style w:type="character" w:customStyle="1" w:styleId="a8">
    <w:name w:val="本文 字元"/>
    <w:basedOn w:val="a0"/>
    <w:link w:val="a7"/>
    <w:uiPriority w:val="99"/>
    <w:semiHidden/>
    <w:rsid w:val="000435C1"/>
  </w:style>
  <w:style w:type="paragraph" w:customStyle="1" w:styleId="tit2">
    <w:name w:val="tit2"/>
    <w:basedOn w:val="a"/>
    <w:rsid w:val="000435C1"/>
    <w:pPr>
      <w:autoSpaceDE w:val="0"/>
      <w:autoSpaceDN w:val="0"/>
      <w:adjustRightInd w:val="0"/>
      <w:spacing w:line="360" w:lineRule="atLeast"/>
      <w:ind w:left="851"/>
      <w:jc w:val="both"/>
      <w:textAlignment w:val="bottom"/>
    </w:pPr>
    <w:rPr>
      <w:rFonts w:ascii="Times New Roman" w:eastAsia="細明體" w:hAnsi="Times New Roman" w:cs="Times New Roman"/>
      <w:spacing w:val="10"/>
      <w:kern w:val="0"/>
      <w:sz w:val="22"/>
      <w:szCs w:val="20"/>
    </w:rPr>
  </w:style>
  <w:style w:type="paragraph" w:customStyle="1" w:styleId="-05">
    <w:name w:val="樣式 ??-?? + 套用前:  0.5 行"/>
    <w:basedOn w:val="a"/>
    <w:rsid w:val="000435C1"/>
    <w:pPr>
      <w:widowControl/>
      <w:autoSpaceDE w:val="0"/>
      <w:autoSpaceDN w:val="0"/>
      <w:adjustRightInd w:val="0"/>
      <w:spacing w:line="240" w:lineRule="atLeast"/>
      <w:jc w:val="both"/>
    </w:pPr>
    <w:rPr>
      <w:rFonts w:ascii="Times New Roman" w:eastAsia="新細明體" w:hAnsi="Times New Roman" w:cs="新細明體"/>
      <w:color w:val="000000"/>
      <w:spacing w:val="10"/>
      <w:kern w:val="0"/>
      <w:sz w:val="22"/>
      <w:szCs w:val="20"/>
      <w:u w:val="single"/>
    </w:rPr>
  </w:style>
  <w:style w:type="paragraph" w:customStyle="1" w:styleId="ABC">
    <w:name w:val="ABC"/>
    <w:rsid w:val="000435C1"/>
    <w:pPr>
      <w:tabs>
        <w:tab w:val="left" w:pos="3360"/>
        <w:tab w:val="left" w:pos="6360"/>
      </w:tabs>
      <w:spacing w:line="360" w:lineRule="atLeast"/>
      <w:ind w:leftChars="150" w:left="150"/>
    </w:pPr>
    <w:rPr>
      <w:rFonts w:ascii="Times New Roman" w:eastAsia="細明體" w:hAnsi="Times New Roman" w:cs="Times New Roman"/>
      <w:spacing w:val="10"/>
      <w:kern w:val="0"/>
      <w:sz w:val="22"/>
      <w:szCs w:val="20"/>
    </w:rPr>
  </w:style>
  <w:style w:type="paragraph" w:customStyle="1" w:styleId="TIT1">
    <w:name w:val="TIT1"/>
    <w:basedOn w:val="a"/>
    <w:link w:val="TIT10"/>
    <w:rsid w:val="000435C1"/>
    <w:pPr>
      <w:widowControl/>
      <w:tabs>
        <w:tab w:val="left" w:pos="2160"/>
        <w:tab w:val="left" w:pos="3960"/>
      </w:tabs>
      <w:spacing w:beforeLines="25" w:before="25" w:line="360" w:lineRule="atLeast"/>
      <w:ind w:hanging="150"/>
      <w:jc w:val="both"/>
    </w:pPr>
    <w:rPr>
      <w:rFonts w:ascii="Times New Roman" w:eastAsia="細明體" w:hAnsi="Times New Roman" w:cs="Times New Roman"/>
      <w:spacing w:val="10"/>
      <w:sz w:val="22"/>
      <w:szCs w:val="20"/>
    </w:rPr>
  </w:style>
  <w:style w:type="character" w:customStyle="1" w:styleId="TIT10">
    <w:name w:val="TIT1 字元"/>
    <w:link w:val="TIT1"/>
    <w:rsid w:val="000435C1"/>
    <w:rPr>
      <w:rFonts w:ascii="Times New Roman" w:eastAsia="細明體" w:hAnsi="Times New Roman" w:cs="Times New Roman"/>
      <w:spacing w:val="10"/>
      <w:sz w:val="22"/>
      <w:szCs w:val="20"/>
    </w:rPr>
  </w:style>
  <w:style w:type="paragraph" w:customStyle="1" w:styleId="ABC0">
    <w:name w:val="選項ABC"/>
    <w:basedOn w:val="a"/>
    <w:rsid w:val="000435C1"/>
    <w:pPr>
      <w:tabs>
        <w:tab w:val="left" w:pos="3430"/>
        <w:tab w:val="left" w:pos="6435"/>
      </w:tabs>
      <w:autoSpaceDE w:val="0"/>
      <w:autoSpaceDN w:val="0"/>
      <w:adjustRightInd w:val="0"/>
      <w:snapToGrid w:val="0"/>
      <w:spacing w:line="360" w:lineRule="atLeast"/>
      <w:ind w:left="369"/>
      <w:jc w:val="both"/>
      <w:textAlignment w:val="baseline"/>
    </w:pPr>
    <w:rPr>
      <w:rFonts w:ascii="Times New Roman" w:eastAsia="細明體" w:hAnsi="Times New Roman" w:cs="Times New Roman"/>
      <w:spacing w:val="25"/>
      <w:kern w:val="0"/>
      <w:sz w:val="20"/>
      <w:szCs w:val="20"/>
    </w:rPr>
  </w:style>
  <w:style w:type="paragraph" w:customStyle="1" w:styleId="AA">
    <w:name w:val="AA"/>
    <w:basedOn w:val="a"/>
    <w:rsid w:val="000435C1"/>
    <w:pPr>
      <w:widowControl/>
      <w:autoSpaceDE w:val="0"/>
      <w:autoSpaceDN w:val="0"/>
      <w:adjustRightInd w:val="0"/>
      <w:spacing w:line="360" w:lineRule="atLeast"/>
      <w:ind w:leftChars="150" w:left="300" w:hangingChars="150" w:hanging="150"/>
      <w:textAlignment w:val="bottom"/>
    </w:pPr>
    <w:rPr>
      <w:rFonts w:ascii="Times New Roman" w:eastAsia="細明體" w:hAnsi="Times New Roman" w:cs="Times New Roman"/>
      <w:spacing w:val="1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中教 全</dc:creator>
  <cp:keywords/>
  <dc:description/>
  <cp:lastModifiedBy>中教 全</cp:lastModifiedBy>
  <cp:revision>2</cp:revision>
  <dcterms:created xsi:type="dcterms:W3CDTF">2024-01-03T03:24:00Z</dcterms:created>
  <dcterms:modified xsi:type="dcterms:W3CDTF">2024-01-03T03:24:00Z</dcterms:modified>
</cp:coreProperties>
</file>